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3058" w:rsidRDefault="00DD3058" w:rsidP="00DD3058">
      <w:pPr>
        <w:jc w:val="right"/>
      </w:pPr>
      <w:proofErr w:type="gramStart"/>
      <w:r>
        <w:t>FM(</w:t>
      </w:r>
      <w:proofErr w:type="gramEnd"/>
      <w:r>
        <w:t>12)023_Annex 5</w:t>
      </w:r>
    </w:p>
    <w:p w:rsidR="00DD3058" w:rsidRPr="00DD3058" w:rsidRDefault="00DD3058" w:rsidP="00DD3058">
      <w:pPr>
        <w:jc w:val="right"/>
      </w:pPr>
    </w:p>
    <w:p w:rsidR="000F2319" w:rsidRDefault="00DD3058">
      <w:r>
        <w:rPr>
          <w:b/>
        </w:rPr>
        <w:t>Elements of discussion related to the notification issue for ESOMPs:</w:t>
      </w:r>
    </w:p>
    <w:p w:rsidR="000F2319" w:rsidRDefault="000F2319"/>
    <w:p w:rsidR="000F2319" w:rsidRDefault="000F2319"/>
    <w:p w:rsidR="000F2319" w:rsidRDefault="00DD3058">
      <w:r>
        <w:t xml:space="preserve">One proposal consisted </w:t>
      </w:r>
      <w:r w:rsidR="000F2319">
        <w:t xml:space="preserve">to require ESOMP operators to notify their networks to the ECO.  The proposal was based on the </w:t>
      </w:r>
      <w:r w:rsidR="0037007D">
        <w:t xml:space="preserve">requirement of having the contact details of any </w:t>
      </w:r>
      <w:r>
        <w:t xml:space="preserve">such </w:t>
      </w:r>
      <w:r w:rsidR="0037007D">
        <w:t xml:space="preserve">operator that might be operating in the territory of </w:t>
      </w:r>
      <w:r>
        <w:t>a given administration</w:t>
      </w:r>
      <w:r w:rsidR="0037007D">
        <w:t xml:space="preserve"> on an unlicensed basis, </w:t>
      </w:r>
      <w:r w:rsidR="0037007D" w:rsidRPr="00AE2DA9">
        <w:t>or within international waters/airspace</w:t>
      </w:r>
      <w:r w:rsidR="00AE1547">
        <w:t xml:space="preserve"> and to ensure that ESOMP operators wishing to operate ESOMPs under the CEPT regulatory framework first agree to comply with the conditions set out in the ECC </w:t>
      </w:r>
      <w:r w:rsidR="00BB6448">
        <w:t>D</w:t>
      </w:r>
      <w:r w:rsidR="00AE1547">
        <w:t xml:space="preserve">ecision. This is necessary as ECC </w:t>
      </w:r>
      <w:r w:rsidR="00BB6448">
        <w:t>D</w:t>
      </w:r>
      <w:r w:rsidR="00AE1547">
        <w:t>ecisions only apply to Administrations that have signed them and not to the operators of satellite networks</w:t>
      </w:r>
      <w:r w:rsidR="000F2319" w:rsidRPr="00AE2DA9">
        <w:t>.</w:t>
      </w:r>
      <w:r w:rsidR="00AE1547">
        <w:t xml:space="preserve"> </w:t>
      </w:r>
      <w:r>
        <w:t xml:space="preserve">It was </w:t>
      </w:r>
      <w:r w:rsidR="000F2319">
        <w:t xml:space="preserve">proposed </w:t>
      </w:r>
      <w:r>
        <w:t xml:space="preserve">that </w:t>
      </w:r>
      <w:r w:rsidR="00AE1547">
        <w:t>this simple notification</w:t>
      </w:r>
      <w:r w:rsidR="000F2319">
        <w:t xml:space="preserve"> </w:t>
      </w:r>
      <w:r w:rsidR="00AE1547">
        <w:t>, consisting of details of the</w:t>
      </w:r>
      <w:bookmarkStart w:id="0" w:name="_GoBack"/>
      <w:bookmarkEnd w:id="0"/>
      <w:r w:rsidR="00AE1547">
        <w:t xml:space="preserve"> operator and a declaration to comply with the conditions of the </w:t>
      </w:r>
      <w:r w:rsidR="00BB6448">
        <w:t xml:space="preserve">ECC </w:t>
      </w:r>
      <w:r w:rsidR="00AE1547">
        <w:t xml:space="preserve">Decision, </w:t>
      </w:r>
      <w:r w:rsidR="000F2319">
        <w:t xml:space="preserve">would </w:t>
      </w:r>
      <w:r w:rsidR="00AE1547">
        <w:t xml:space="preserve">ensure that ESOMP operators agree to comply with the necessary conditions and </w:t>
      </w:r>
      <w:r w:rsidR="000F2319">
        <w:t>help regulators</w:t>
      </w:r>
      <w:r>
        <w:t xml:space="preserve"> to</w:t>
      </w:r>
      <w:r w:rsidR="000F2319">
        <w:t xml:space="preserve"> identify and resolve potential sources of interference into </w:t>
      </w:r>
      <w:r w:rsidR="0037007D">
        <w:t xml:space="preserve">other </w:t>
      </w:r>
      <w:r w:rsidR="000F2319">
        <w:t>services</w:t>
      </w:r>
      <w:r w:rsidR="00AE1547" w:rsidRPr="00AE1547">
        <w:t xml:space="preserve"> </w:t>
      </w:r>
      <w:r w:rsidR="00AE1547">
        <w:t>should they occur</w:t>
      </w:r>
      <w:r w:rsidR="000F2319">
        <w:t>.</w:t>
      </w:r>
    </w:p>
    <w:p w:rsidR="000F2319" w:rsidRDefault="000F2319"/>
    <w:p w:rsidR="000F2319" w:rsidRDefault="000F2319">
      <w:r>
        <w:t xml:space="preserve">The following objections to this notification proposal were raised during the discussions. </w:t>
      </w:r>
    </w:p>
    <w:p w:rsidR="000F2319" w:rsidRDefault="000F2319" w:rsidP="000F2319">
      <w:pPr>
        <w:pStyle w:val="Paragraphedeliste"/>
        <w:numPr>
          <w:ilvl w:val="0"/>
          <w:numId w:val="1"/>
        </w:numPr>
      </w:pPr>
      <w:r>
        <w:t xml:space="preserve">The notification will only allow administrations to identify ESOMP operators who file with the ECO.  It was noted that </w:t>
      </w:r>
      <w:r w:rsidR="0037007D">
        <w:t>not many Ku-band ESV operators are today compliant with a similar process foreseen by the relevant existing ECC Decision</w:t>
      </w:r>
      <w:r w:rsidR="00FF35B0">
        <w:t>;</w:t>
      </w:r>
    </w:p>
    <w:p w:rsidR="00FF35B0" w:rsidRDefault="00FF35B0" w:rsidP="00FF35B0">
      <w:pPr>
        <w:pStyle w:val="Paragraphedeliste"/>
        <w:numPr>
          <w:ilvl w:val="0"/>
          <w:numId w:val="1"/>
        </w:numPr>
      </w:pPr>
      <w:r>
        <w:t xml:space="preserve">Notification is not necessary for this new Decision since </w:t>
      </w:r>
      <w:r w:rsidR="0037007D">
        <w:t xml:space="preserve">compliance with </w:t>
      </w:r>
      <w:r>
        <w:t xml:space="preserve">the provisions </w:t>
      </w:r>
      <w:r w:rsidR="0037007D">
        <w:t xml:space="preserve">described in the draft new ECC Decision </w:t>
      </w:r>
      <w:r>
        <w:t xml:space="preserve">should ensure </w:t>
      </w:r>
      <w:r w:rsidR="0037007D">
        <w:t>that interference to other services would not be caused by ESOMPs</w:t>
      </w:r>
      <w:r>
        <w:t>;</w:t>
      </w:r>
    </w:p>
    <w:p w:rsidR="00FF35B0" w:rsidRDefault="00FF35B0" w:rsidP="00FF35B0">
      <w:pPr>
        <w:pStyle w:val="Paragraphedeliste"/>
        <w:numPr>
          <w:ilvl w:val="0"/>
          <w:numId w:val="1"/>
        </w:numPr>
      </w:pPr>
      <w:r>
        <w:t>Notification may not be in compliance with the spirit of the R&amp;TTE Directive and the trend to simplify ECC Decisions.</w:t>
      </w:r>
    </w:p>
    <w:p w:rsidR="00FF35B0" w:rsidRDefault="00FF35B0" w:rsidP="00FF35B0"/>
    <w:sectPr w:rsidR="00FF35B0" w:rsidSect="000F2319">
      <w:pgSz w:w="11900" w:h="16840"/>
      <w:pgMar w:top="1440" w:right="1440" w:bottom="1440" w:left="1440" w:header="720" w:footer="72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B84E26"/>
    <w:multiLevelType w:val="hybridMultilevel"/>
    <w:tmpl w:val="819E24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8"/>
  <w:embedSystemFonts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useFELayout/>
    <w:compatSetting w:name="compatibilityMode" w:uri="http://schemas.microsoft.com/office/word" w:val="12"/>
  </w:compat>
  <w:rsids>
    <w:rsidRoot w:val="000F2319"/>
    <w:rsid w:val="000F2319"/>
    <w:rsid w:val="001C1058"/>
    <w:rsid w:val="001C7ADB"/>
    <w:rsid w:val="00310647"/>
    <w:rsid w:val="0037007D"/>
    <w:rsid w:val="00644C54"/>
    <w:rsid w:val="00A6791F"/>
    <w:rsid w:val="00AE1547"/>
    <w:rsid w:val="00AE2DA9"/>
    <w:rsid w:val="00BB6448"/>
    <w:rsid w:val="00BF752F"/>
    <w:rsid w:val="00DB6C10"/>
    <w:rsid w:val="00DD3058"/>
    <w:rsid w:val="00FF35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4C54"/>
    <w:rPr>
      <w:rFonts w:ascii="Arial" w:hAnsi="Arial"/>
      <w:sz w:val="22"/>
      <w:szCs w:val="24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0F2319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BF752F"/>
    <w:rPr>
      <w:rFonts w:ascii="Lucida Grande" w:hAnsi="Lucida Grande" w:cs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F752F"/>
    <w:rPr>
      <w:rFonts w:ascii="Lucida Grande" w:hAnsi="Lucida Grande" w:cs="Lucida Grande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" w:hAnsi="Arial"/>
      <w:sz w:val="22"/>
      <w:szCs w:val="24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0F2319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BF752F"/>
    <w:rPr>
      <w:rFonts w:ascii="Lucida Grande" w:hAnsi="Lucida Grande" w:cs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F752F"/>
    <w:rPr>
      <w:rFonts w:ascii="Lucida Grande" w:hAnsi="Lucida Grande" w:cs="Lucida Grande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33647C-64FB-48FC-9D95-40FA23F73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264</Words>
  <Characters>1456</Characters>
  <Application>Microsoft Office Word</Application>
  <DocSecurity>0</DocSecurity>
  <Lines>12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CGP Solutions</Company>
  <LinksUpToDate>false</LinksUpToDate>
  <CharactersWithSpaces>1717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Guy Christiansen</dc:creator>
  <cp:lastModifiedBy>DESCHAMPS Benoist</cp:lastModifiedBy>
  <cp:revision>3</cp:revision>
  <dcterms:created xsi:type="dcterms:W3CDTF">2012-03-26T07:33:00Z</dcterms:created>
  <dcterms:modified xsi:type="dcterms:W3CDTF">2012-03-26T07:33:00Z</dcterms:modified>
</cp:coreProperties>
</file>